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rPr>
          <w:b/>
          <w:szCs w:val="26"/>
        </w:rPr>
      </w:pPr>
    </w:p>
    <w:tbl>
      <w:tblPr>
        <w:tblStyle w:val="3"/>
        <w:tblpPr w:leftFromText="180" w:rightFromText="180" w:vertAnchor="page" w:horzAnchor="margin" w:tblpY="1151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984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widowControl w:val="0"/>
              <w:suppressAutoHyphens/>
              <w:overflowPunct/>
              <w:autoSpaceDN w:val="0"/>
              <w:adjustRightInd w:val="0"/>
              <w:ind w:left="57" w:right="57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 xml:space="preserve">«Кельчиюр» </w:t>
            </w:r>
          </w:p>
          <w:p>
            <w:pPr>
              <w:widowControl w:val="0"/>
              <w:suppressAutoHyphens/>
              <w:overflowPunct/>
              <w:autoSpaceDN w:val="0"/>
              <w:adjustRightInd w:val="0"/>
              <w:ind w:left="57" w:right="57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 xml:space="preserve">сикт овмöдчöминса </w:t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>Сöвет</w:t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kern w:val="0"/>
                <w:sz w:val="24"/>
                <w:szCs w:val="24"/>
                <w:highlight w:val="none"/>
                <w:lang w:eastAsia="ru-RU"/>
              </w:rPr>
              <w:drawing>
                <wp:inline distT="0" distB="0" distL="0" distR="0">
                  <wp:extent cx="56197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tcW w:w="4253" w:type="dxa"/>
          </w:tcPr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>Совет</w:t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>сельского поселения</w:t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highlight w:val="none"/>
                <w:lang w:eastAsia="ru-RU"/>
              </w:rPr>
              <w:t>«Кельчиюр»</w:t>
            </w:r>
          </w:p>
          <w:p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right"/>
              <w:textAlignment w:val="auto"/>
              <w:rPr>
                <w:b/>
                <w:kern w:val="0"/>
                <w:sz w:val="24"/>
                <w:szCs w:val="24"/>
                <w:highlight w:val="none"/>
                <w:lang w:eastAsia="ru-RU"/>
              </w:rPr>
            </w:pPr>
          </w:p>
        </w:tc>
      </w:tr>
    </w:tbl>
    <w:p>
      <w:pPr>
        <w:suppressAutoHyphens/>
        <w:overflowPunct/>
        <w:autoSpaceDN w:val="0"/>
        <w:adjustRightInd w:val="0"/>
        <w:jc w:val="center"/>
        <w:textAlignment w:val="auto"/>
        <w:outlineLvl w:val="0"/>
        <w:rPr>
          <w:b/>
          <w:bCs/>
          <w:spacing w:val="20"/>
          <w:kern w:val="0"/>
          <w:sz w:val="28"/>
          <w:szCs w:val="28"/>
          <w:highlight w:val="none"/>
          <w:lang w:eastAsia="en-US"/>
        </w:rPr>
      </w:pPr>
      <w:r>
        <w:rPr>
          <w:b/>
          <w:bCs/>
          <w:spacing w:val="20"/>
          <w:kern w:val="0"/>
          <w:sz w:val="28"/>
          <w:szCs w:val="28"/>
          <w:highlight w:val="none"/>
          <w:lang w:eastAsia="en-US"/>
        </w:rPr>
        <w:t>КЫВКÖРТÖД</w:t>
      </w:r>
    </w:p>
    <w:p>
      <w:pPr>
        <w:widowControl w:val="0"/>
        <w:suppressAutoHyphens/>
        <w:overflowPunct/>
        <w:autoSpaceDN w:val="0"/>
        <w:adjustRightInd w:val="0"/>
        <w:jc w:val="center"/>
        <w:textAlignment w:val="auto"/>
        <w:rPr>
          <w:b/>
          <w:spacing w:val="20"/>
          <w:kern w:val="0"/>
          <w:sz w:val="28"/>
          <w:szCs w:val="28"/>
          <w:highlight w:val="none"/>
          <w:lang w:eastAsia="ru-RU"/>
        </w:rPr>
      </w:pPr>
      <w:r>
        <w:rPr>
          <w:b/>
          <w:spacing w:val="20"/>
          <w:kern w:val="0"/>
          <w:sz w:val="28"/>
          <w:szCs w:val="28"/>
          <w:highlight w:val="none"/>
          <w:lang w:eastAsia="ru-RU"/>
        </w:rPr>
        <w:t>РЕШЕНИЕ</w:t>
      </w:r>
    </w:p>
    <w:p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highlight w:val="none"/>
          <w:lang w:eastAsia="ru-RU"/>
        </w:rPr>
      </w:pPr>
    </w:p>
    <w:p>
      <w:pPr>
        <w:widowControl w:val="0"/>
        <w:suppressAutoHyphens/>
        <w:overflowPunct/>
        <w:autoSpaceDN w:val="0"/>
        <w:adjustRightInd w:val="0"/>
        <w:textAlignment w:val="auto"/>
        <w:rPr>
          <w:rFonts w:hint="default"/>
          <w:kern w:val="0"/>
          <w:sz w:val="28"/>
          <w:szCs w:val="28"/>
          <w:highlight w:val="none"/>
          <w:lang w:val="en-US" w:eastAsia="ru-RU"/>
        </w:rPr>
      </w:pPr>
      <w:r>
        <w:rPr>
          <w:kern w:val="0"/>
          <w:sz w:val="28"/>
          <w:szCs w:val="28"/>
          <w:highlight w:val="none"/>
          <w:lang w:eastAsia="ru-RU"/>
        </w:rPr>
        <w:t xml:space="preserve">от </w:t>
      </w:r>
      <w:r>
        <w:rPr>
          <w:rFonts w:hint="default"/>
          <w:kern w:val="0"/>
          <w:sz w:val="28"/>
          <w:szCs w:val="28"/>
          <w:highlight w:val="none"/>
          <w:lang w:val="en-US" w:eastAsia="ru-RU"/>
        </w:rPr>
        <w:t>28 ноября</w:t>
      </w:r>
      <w:r>
        <w:rPr>
          <w:kern w:val="0"/>
          <w:sz w:val="28"/>
          <w:szCs w:val="28"/>
          <w:highlight w:val="none"/>
          <w:lang w:eastAsia="ru-RU"/>
        </w:rPr>
        <w:t xml:space="preserve"> 202</w:t>
      </w:r>
      <w:r>
        <w:rPr>
          <w:rFonts w:hint="default"/>
          <w:kern w:val="0"/>
          <w:sz w:val="28"/>
          <w:szCs w:val="28"/>
          <w:highlight w:val="none"/>
          <w:lang w:val="en-US" w:eastAsia="ru-RU"/>
        </w:rPr>
        <w:t>3</w:t>
      </w:r>
      <w:r>
        <w:rPr>
          <w:kern w:val="0"/>
          <w:sz w:val="28"/>
          <w:szCs w:val="28"/>
          <w:highlight w:val="none"/>
          <w:lang w:eastAsia="ru-RU"/>
        </w:rPr>
        <w:t xml:space="preserve"> года                                                                         № </w:t>
      </w:r>
      <w:r>
        <w:rPr>
          <w:rFonts w:hint="default"/>
          <w:kern w:val="0"/>
          <w:sz w:val="28"/>
          <w:szCs w:val="28"/>
          <w:highlight w:val="none"/>
          <w:lang w:val="en-US" w:eastAsia="ru-RU"/>
        </w:rPr>
        <w:t>5-18/4</w:t>
      </w:r>
    </w:p>
    <w:p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0"/>
          <w:highlight w:val="none"/>
          <w:lang w:eastAsia="ru-RU"/>
        </w:rPr>
      </w:pPr>
      <w:r>
        <w:rPr>
          <w:kern w:val="0"/>
          <w:sz w:val="20"/>
          <w:highlight w:val="none"/>
          <w:lang w:eastAsia="ru-RU"/>
        </w:rPr>
        <w:t>Республика Коми, Ижемский район, с. Кельчиюр</w:t>
      </w:r>
    </w:p>
    <w:p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highlight w:val="none"/>
          <w:lang w:eastAsia="ru-RU"/>
        </w:rPr>
      </w:pPr>
    </w:p>
    <w:p>
      <w:pPr>
        <w:pStyle w:val="9"/>
        <w:ind w:right="3401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О внесении изменений в решение Совета сельского поселения «Кельчиюр» от 11.1</w:t>
      </w:r>
      <w:r>
        <w:rPr>
          <w:rFonts w:hint="default"/>
          <w:b w:val="0"/>
          <w:sz w:val="28"/>
          <w:szCs w:val="28"/>
          <w:highlight w:val="none"/>
          <w:lang w:val="ru-RU"/>
        </w:rPr>
        <w:t>1</w:t>
      </w:r>
      <w:r>
        <w:rPr>
          <w:b w:val="0"/>
          <w:sz w:val="28"/>
          <w:szCs w:val="28"/>
          <w:highlight w:val="none"/>
        </w:rPr>
        <w:t>.2020 №4-39/1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сельского поселения «Кельчиюр»</w:t>
      </w:r>
    </w:p>
    <w:p>
      <w:pPr>
        <w:pStyle w:val="9"/>
        <w:widowControl/>
        <w:jc w:val="both"/>
        <w:rPr>
          <w:b w:val="0"/>
          <w:sz w:val="28"/>
          <w:szCs w:val="28"/>
          <w:highlight w:val="none"/>
        </w:rPr>
      </w:pPr>
    </w:p>
    <w:p>
      <w:pPr>
        <w:pStyle w:val="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           На основании Федерального закона от 2 марта 2007 года № 25-ФЗ «О муниципальной службе в Российской Федерации», Закона Республики Коми от 21 декабря 2007 года № 133-РЗ «О некоторых вопросах муниципальной службы в Республике Коми», Указа Главы Республики Коми от </w:t>
      </w:r>
      <w:r>
        <w:rPr>
          <w:rFonts w:hint="default"/>
          <w:b w:val="0"/>
          <w:sz w:val="28"/>
          <w:szCs w:val="28"/>
          <w:highlight w:val="none"/>
          <w:lang w:val="ru-RU"/>
        </w:rPr>
        <w:t>31</w:t>
      </w:r>
      <w:r>
        <w:rPr>
          <w:b w:val="0"/>
          <w:sz w:val="28"/>
          <w:szCs w:val="28"/>
          <w:highlight w:val="none"/>
        </w:rPr>
        <w:t>.</w:t>
      </w:r>
      <w:r>
        <w:rPr>
          <w:rFonts w:hint="default"/>
          <w:b w:val="0"/>
          <w:sz w:val="28"/>
          <w:szCs w:val="28"/>
          <w:highlight w:val="none"/>
          <w:lang w:val="ru-RU"/>
        </w:rPr>
        <w:t>10</w:t>
      </w:r>
      <w:r>
        <w:rPr>
          <w:b w:val="0"/>
          <w:sz w:val="28"/>
          <w:szCs w:val="28"/>
          <w:highlight w:val="none"/>
        </w:rPr>
        <w:t>.202</w:t>
      </w:r>
      <w:r>
        <w:rPr>
          <w:rFonts w:hint="default"/>
          <w:b w:val="0"/>
          <w:sz w:val="28"/>
          <w:szCs w:val="28"/>
          <w:highlight w:val="none"/>
          <w:lang w:val="ru-RU"/>
        </w:rPr>
        <w:t>3</w:t>
      </w:r>
      <w:r>
        <w:rPr>
          <w:b w:val="0"/>
          <w:sz w:val="28"/>
          <w:szCs w:val="28"/>
          <w:highlight w:val="none"/>
        </w:rPr>
        <w:t xml:space="preserve"> </w:t>
      </w:r>
      <w:r>
        <w:rPr>
          <w:b w:val="0"/>
          <w:color w:val="000000"/>
          <w:sz w:val="28"/>
          <w:szCs w:val="28"/>
          <w:highlight w:val="none"/>
          <w:shd w:val="clear" w:color="auto" w:fill="FFFFFF"/>
        </w:rPr>
        <w:t xml:space="preserve">№ </w:t>
      </w:r>
      <w:r>
        <w:rPr>
          <w:rFonts w:hint="default"/>
          <w:b w:val="0"/>
          <w:color w:val="000000"/>
          <w:sz w:val="28"/>
          <w:szCs w:val="28"/>
          <w:highlight w:val="none"/>
          <w:shd w:val="clear" w:color="auto" w:fill="FFFFFF"/>
          <w:lang w:val="ru-RU"/>
        </w:rPr>
        <w:t>115</w:t>
      </w:r>
      <w:r>
        <w:rPr>
          <w:b w:val="0"/>
          <w:color w:val="000000"/>
          <w:sz w:val="28"/>
          <w:szCs w:val="28"/>
          <w:highlight w:val="none"/>
          <w:shd w:val="clear" w:color="auto" w:fill="FFFFFF"/>
        </w:rPr>
        <w:t xml:space="preserve"> "Об увеличении денежного содержания государственных гражданских служащих Республики Коми"</w:t>
      </w:r>
    </w:p>
    <w:p>
      <w:pPr>
        <w:autoSpaceDN w:val="0"/>
        <w:adjustRightInd w:val="0"/>
        <w:ind w:firstLine="540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 </w:t>
      </w:r>
    </w:p>
    <w:p>
      <w:pPr>
        <w:shd w:val="clear" w:color="auto" w:fill="FFFFFF"/>
        <w:ind w:right="7"/>
        <w:jc w:val="center"/>
        <w:rPr>
          <w:spacing w:val="-3"/>
          <w:sz w:val="28"/>
          <w:szCs w:val="28"/>
          <w:highlight w:val="none"/>
          <w:lang w:eastAsia="ru-RU"/>
        </w:rPr>
      </w:pPr>
      <w:r>
        <w:rPr>
          <w:spacing w:val="-3"/>
          <w:sz w:val="28"/>
          <w:szCs w:val="28"/>
          <w:highlight w:val="none"/>
          <w:lang w:eastAsia="ru-RU"/>
        </w:rPr>
        <w:t>Совет сельского поселения «Кельчиюр»</w:t>
      </w:r>
    </w:p>
    <w:p>
      <w:pPr>
        <w:shd w:val="clear" w:color="auto" w:fill="FFFFFF"/>
        <w:ind w:right="7"/>
        <w:jc w:val="center"/>
        <w:rPr>
          <w:spacing w:val="-3"/>
          <w:sz w:val="28"/>
          <w:szCs w:val="28"/>
          <w:highlight w:val="none"/>
          <w:lang w:eastAsia="ru-RU"/>
        </w:rPr>
      </w:pPr>
    </w:p>
    <w:p>
      <w:pPr>
        <w:shd w:val="clear" w:color="auto" w:fill="FFFFFF"/>
        <w:spacing w:after="240"/>
        <w:ind w:right="7"/>
        <w:jc w:val="center"/>
        <w:rPr>
          <w:sz w:val="28"/>
          <w:szCs w:val="28"/>
          <w:highlight w:val="none"/>
          <w:lang w:eastAsia="ru-RU"/>
        </w:rPr>
      </w:pPr>
      <w:r>
        <w:rPr>
          <w:spacing w:val="-3"/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>Р Е Ш И Л:</w:t>
      </w:r>
    </w:p>
    <w:p>
      <w:pPr>
        <w:pStyle w:val="9"/>
        <w:ind w:firstLine="567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1. Внести изменения в решение Совета сельского поселения «Кельчиюр» от 11.11.2020 №4-39/1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сельского поселения «Кельчиюр»»  (далее – Решение) следующие изменения:</w:t>
      </w:r>
    </w:p>
    <w:p>
      <w:pPr>
        <w:pStyle w:val="9"/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-</w:t>
      </w:r>
      <w:r>
        <w:rPr>
          <w:b w:val="0"/>
          <w:sz w:val="28"/>
          <w:szCs w:val="28"/>
          <w:highlight w:val="none"/>
        </w:rPr>
        <w:tab/>
      </w:r>
      <w:r>
        <w:rPr>
          <w:b w:val="0"/>
          <w:sz w:val="28"/>
          <w:szCs w:val="28"/>
          <w:highlight w:val="none"/>
        </w:rPr>
        <w:t>приложения № 1, № 2 к Решению изложить в новой редакции согласно приложению к настоящему решению.</w:t>
      </w:r>
    </w:p>
    <w:p>
      <w:pPr>
        <w:pStyle w:val="6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Настоящее решение вступает в силу со дня опубликования и распространяется на правоотношения, возникшие с 1 </w:t>
      </w:r>
      <w:r>
        <w:rPr>
          <w:rFonts w:hint="default"/>
          <w:sz w:val="28"/>
          <w:szCs w:val="28"/>
          <w:highlight w:val="none"/>
          <w:lang w:val="ru-RU"/>
        </w:rPr>
        <w:t xml:space="preserve"> ноября</w:t>
      </w:r>
      <w:r>
        <w:rPr>
          <w:sz w:val="28"/>
          <w:szCs w:val="28"/>
          <w:highlight w:val="none"/>
        </w:rPr>
        <w:t xml:space="preserve"> 202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года.</w:t>
      </w:r>
    </w:p>
    <w:p>
      <w:pPr>
        <w:pStyle w:val="6"/>
        <w:ind w:firstLine="142"/>
        <w:jc w:val="both"/>
        <w:rPr>
          <w:sz w:val="28"/>
          <w:szCs w:val="28"/>
          <w:highlight w:val="none"/>
        </w:rPr>
      </w:pPr>
    </w:p>
    <w:p>
      <w:pPr>
        <w:pStyle w:val="6"/>
        <w:jc w:val="both"/>
        <w:rPr>
          <w:sz w:val="28"/>
          <w:szCs w:val="28"/>
          <w:highlight w:val="none"/>
        </w:rPr>
      </w:pP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«Кельчиюр»                                  В.Ю.Артеев</w:t>
      </w: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N w:val="0"/>
        <w:jc w:val="right"/>
        <w:outlineLvl w:val="0"/>
        <w:rPr>
          <w:sz w:val="20"/>
          <w:lang w:eastAsia="ru-RU"/>
        </w:rPr>
      </w:pPr>
    </w:p>
    <w:p>
      <w:pPr>
        <w:widowControl w:val="0"/>
        <w:autoSpaceDN w:val="0"/>
        <w:jc w:val="right"/>
        <w:outlineLvl w:val="0"/>
        <w:rPr>
          <w:sz w:val="20"/>
          <w:lang w:eastAsia="ru-RU"/>
        </w:rPr>
      </w:pPr>
    </w:p>
    <w:p>
      <w:pPr>
        <w:widowControl w:val="0"/>
        <w:autoSpaceDN w:val="0"/>
        <w:jc w:val="right"/>
        <w:outlineLvl w:val="0"/>
        <w:rPr>
          <w:sz w:val="20"/>
          <w:lang w:eastAsia="ru-RU"/>
        </w:rPr>
      </w:pPr>
    </w:p>
    <w:p>
      <w:pPr>
        <w:widowControl w:val="0"/>
        <w:autoSpaceDN w:val="0"/>
        <w:jc w:val="right"/>
        <w:outlineLvl w:val="0"/>
        <w:rPr>
          <w:sz w:val="20"/>
          <w:highlight w:val="none"/>
          <w:lang w:eastAsia="ru-RU"/>
        </w:rPr>
      </w:pPr>
      <w:r>
        <w:rPr>
          <w:sz w:val="20"/>
          <w:highlight w:val="none"/>
          <w:lang w:eastAsia="ru-RU"/>
        </w:rPr>
        <w:t>Приложение1</w:t>
      </w:r>
    </w:p>
    <w:p>
      <w:pPr>
        <w:widowControl w:val="0"/>
        <w:autoSpaceDN w:val="0"/>
        <w:jc w:val="right"/>
        <w:rPr>
          <w:sz w:val="20"/>
          <w:highlight w:val="none"/>
          <w:lang w:eastAsia="ru-RU"/>
        </w:rPr>
      </w:pPr>
      <w:r>
        <w:rPr>
          <w:sz w:val="20"/>
          <w:highlight w:val="none"/>
          <w:lang w:eastAsia="ru-RU"/>
        </w:rPr>
        <w:t>к решению Совета сельского поселения «Кельчиюр»</w:t>
      </w:r>
    </w:p>
    <w:p>
      <w:pPr>
        <w:widowControl w:val="0"/>
        <w:autoSpaceDN w:val="0"/>
        <w:jc w:val="right"/>
        <w:rPr>
          <w:sz w:val="20"/>
          <w:lang w:eastAsia="ru-RU"/>
        </w:rPr>
      </w:pPr>
      <w:r>
        <w:rPr>
          <w:sz w:val="20"/>
          <w:highlight w:val="none"/>
          <w:lang w:eastAsia="ru-RU"/>
        </w:rPr>
        <w:t>От</w:t>
      </w:r>
      <w:r>
        <w:rPr>
          <w:rFonts w:hint="default"/>
          <w:sz w:val="20"/>
          <w:highlight w:val="none"/>
          <w:lang w:val="en-US" w:eastAsia="ru-RU"/>
        </w:rPr>
        <w:t>28</w:t>
      </w:r>
      <w:r>
        <w:rPr>
          <w:sz w:val="20"/>
          <w:highlight w:val="none"/>
          <w:lang w:eastAsia="ru-RU"/>
        </w:rPr>
        <w:t xml:space="preserve"> ноября</w:t>
      </w:r>
      <w:r>
        <w:rPr>
          <w:rFonts w:hint="default"/>
          <w:sz w:val="20"/>
          <w:highlight w:val="none"/>
          <w:lang w:val="en-US" w:eastAsia="ru-RU"/>
        </w:rPr>
        <w:t xml:space="preserve"> </w:t>
      </w:r>
      <w:r>
        <w:rPr>
          <w:sz w:val="20"/>
          <w:highlight w:val="none"/>
          <w:lang w:eastAsia="ru-RU"/>
        </w:rPr>
        <w:t xml:space="preserve"> 202</w:t>
      </w:r>
      <w:r>
        <w:rPr>
          <w:rFonts w:hint="default"/>
          <w:sz w:val="20"/>
          <w:highlight w:val="none"/>
          <w:lang w:val="en-US" w:eastAsia="ru-RU"/>
        </w:rPr>
        <w:t>3</w:t>
      </w:r>
      <w:r>
        <w:rPr>
          <w:sz w:val="20"/>
          <w:highlight w:val="none"/>
          <w:lang w:eastAsia="ru-RU"/>
        </w:rPr>
        <w:t>года№</w:t>
      </w:r>
      <w:r>
        <w:rPr>
          <w:rFonts w:hint="default"/>
          <w:sz w:val="20"/>
          <w:highlight w:val="none"/>
          <w:lang w:val="en-US" w:eastAsia="ru-RU"/>
        </w:rPr>
        <w:t>5-18/4</w:t>
      </w:r>
      <w:r>
        <w:rPr>
          <w:sz w:val="20"/>
          <w:highlight w:val="none"/>
          <w:lang w:eastAsia="ru-RU"/>
        </w:rPr>
        <w:t xml:space="preserve"> </w:t>
      </w:r>
      <w:r>
        <w:rPr>
          <w:sz w:val="20"/>
          <w:lang w:eastAsia="ru-RU"/>
        </w:rPr>
        <w:t xml:space="preserve"> </w:t>
      </w:r>
    </w:p>
    <w:p>
      <w:pPr>
        <w:widowControl w:val="0"/>
        <w:autoSpaceDN w:val="0"/>
        <w:rPr>
          <w:sz w:val="6"/>
          <w:szCs w:val="6"/>
          <w:lang w:eastAsia="ru-RU"/>
        </w:rPr>
      </w:pPr>
    </w:p>
    <w:p>
      <w:pPr>
        <w:widowControl w:val="0"/>
        <w:autoSpaceDN w:val="0"/>
        <w:rPr>
          <w:sz w:val="20"/>
          <w:lang w:eastAsia="ru-RU"/>
        </w:rPr>
      </w:pPr>
    </w:p>
    <w:p>
      <w:pPr>
        <w:widowControl w:val="0"/>
        <w:autoSpaceDN w:val="0"/>
        <w:jc w:val="center"/>
        <w:rPr>
          <w:lang w:eastAsia="ru-RU"/>
        </w:rPr>
      </w:pPr>
      <w:bookmarkStart w:id="0" w:name="P37"/>
      <w:bookmarkEnd w:id="0"/>
      <w:r>
        <w:rPr>
          <w:lang w:eastAsia="ru-RU"/>
        </w:rPr>
        <w:t>РАЗМЕРЫ</w:t>
      </w:r>
    </w:p>
    <w:p>
      <w:pPr>
        <w:widowControl w:val="0"/>
        <w:autoSpaceDN w:val="0"/>
        <w:jc w:val="center"/>
        <w:rPr>
          <w:lang w:eastAsia="ru-RU"/>
        </w:rPr>
      </w:pPr>
      <w:r>
        <w:rPr>
          <w:lang w:eastAsia="ru-RU"/>
        </w:rPr>
        <w:t>ДОЛЖНОСТНЫХ ОКЛАДОВ МУНИЦИПАЛЬНЫХ СЛУЖАЩИХ СЕЛЬСКОГО ПОСЕЛЕНИЯ «</w:t>
      </w:r>
      <w:r>
        <w:rPr>
          <w:sz w:val="28"/>
          <w:szCs w:val="28"/>
          <w:lang w:eastAsia="ru-RU"/>
        </w:rPr>
        <w:t>Кельчиюр</w:t>
      </w:r>
      <w:r>
        <w:rPr>
          <w:lang w:eastAsia="ru-RU"/>
        </w:rPr>
        <w:t>»</w:t>
      </w:r>
    </w:p>
    <w:p>
      <w:pPr>
        <w:widowControl w:val="0"/>
        <w:autoSpaceDN w:val="0"/>
        <w:rPr>
          <w:sz w:val="6"/>
          <w:szCs w:val="6"/>
          <w:lang w:eastAsia="ru-RU"/>
        </w:rPr>
      </w:pPr>
    </w:p>
    <w:tbl>
      <w:tblPr>
        <w:tblStyle w:val="3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</w:tcPr>
          <w:p>
            <w:pPr>
              <w:widowControl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644" w:type="dxa"/>
          </w:tcPr>
          <w:p>
            <w:pPr>
              <w:widowControl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</w:tcPr>
          <w:p>
            <w:pPr>
              <w:widowControl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Ведущий  специалист</w:t>
            </w:r>
          </w:p>
        </w:tc>
        <w:tc>
          <w:tcPr>
            <w:tcW w:w="1644" w:type="dxa"/>
          </w:tcPr>
          <w:p>
            <w:pPr>
              <w:widowControl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</w:tcPr>
          <w:p>
            <w:pPr>
              <w:widowControl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Специалист 1 категории</w:t>
            </w:r>
          </w:p>
        </w:tc>
        <w:tc>
          <w:tcPr>
            <w:tcW w:w="1644" w:type="dxa"/>
          </w:tcPr>
          <w:p>
            <w:pPr>
              <w:widowControl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3752</w:t>
            </w:r>
          </w:p>
        </w:tc>
      </w:tr>
    </w:tbl>
    <w:p>
      <w:pPr>
        <w:widowControl w:val="0"/>
        <w:autoSpaceDN w:val="0"/>
        <w:jc w:val="right"/>
        <w:rPr>
          <w:lang w:eastAsia="ru-RU"/>
        </w:rPr>
      </w:pPr>
    </w:p>
    <w:p>
      <w:pPr>
        <w:autoSpaceDN w:val="0"/>
        <w:adjustRightInd w:val="0"/>
        <w:jc w:val="right"/>
        <w:outlineLvl w:val="0"/>
        <w:rPr>
          <w:sz w:val="20"/>
          <w:highlight w:val="none"/>
          <w:lang w:eastAsia="ru-RU"/>
        </w:rPr>
      </w:pPr>
      <w:r>
        <w:rPr>
          <w:sz w:val="20"/>
          <w:highlight w:val="none"/>
          <w:lang w:eastAsia="ru-RU"/>
        </w:rPr>
        <w:t>Приложение 2</w:t>
      </w:r>
    </w:p>
    <w:p>
      <w:pPr>
        <w:autoSpaceDN w:val="0"/>
        <w:adjustRightInd w:val="0"/>
        <w:jc w:val="right"/>
        <w:rPr>
          <w:sz w:val="20"/>
          <w:highlight w:val="none"/>
          <w:lang w:eastAsia="ru-RU"/>
        </w:rPr>
      </w:pPr>
      <w:r>
        <w:rPr>
          <w:sz w:val="20"/>
          <w:highlight w:val="none"/>
          <w:lang w:eastAsia="ru-RU"/>
        </w:rPr>
        <w:t>к решению Совета сельского поселения «Кельчиюр»</w:t>
      </w:r>
    </w:p>
    <w:p>
      <w:pPr>
        <w:autoSpaceDN w:val="0"/>
        <w:adjustRightInd w:val="0"/>
        <w:jc w:val="right"/>
        <w:rPr>
          <w:sz w:val="20"/>
          <w:highlight w:val="none"/>
          <w:lang w:eastAsia="ru-RU"/>
        </w:rPr>
      </w:pPr>
      <w:r>
        <w:rPr>
          <w:sz w:val="20"/>
          <w:highlight w:val="none"/>
          <w:lang w:eastAsia="ru-RU"/>
        </w:rPr>
        <w:t>От</w:t>
      </w:r>
      <w:r>
        <w:rPr>
          <w:rFonts w:hint="default"/>
          <w:sz w:val="20"/>
          <w:highlight w:val="none"/>
          <w:lang w:val="en-US" w:eastAsia="ru-RU"/>
        </w:rPr>
        <w:t>28</w:t>
      </w:r>
      <w:r>
        <w:rPr>
          <w:sz w:val="20"/>
          <w:highlight w:val="none"/>
          <w:lang w:eastAsia="ru-RU"/>
        </w:rPr>
        <w:t xml:space="preserve">  ноября  202</w:t>
      </w:r>
      <w:r>
        <w:rPr>
          <w:rFonts w:hint="default"/>
          <w:sz w:val="20"/>
          <w:highlight w:val="none"/>
          <w:lang w:val="en-US" w:eastAsia="ru-RU"/>
        </w:rPr>
        <w:t>3</w:t>
      </w:r>
      <w:r>
        <w:rPr>
          <w:sz w:val="20"/>
          <w:highlight w:val="none"/>
          <w:lang w:eastAsia="ru-RU"/>
        </w:rPr>
        <w:t xml:space="preserve"> г. №</w:t>
      </w:r>
      <w:r>
        <w:rPr>
          <w:rFonts w:hint="default"/>
          <w:sz w:val="20"/>
          <w:highlight w:val="none"/>
          <w:lang w:val="en-US" w:eastAsia="ru-RU"/>
        </w:rPr>
        <w:t>5-18/4</w:t>
      </w:r>
      <w:bookmarkStart w:id="1" w:name="_GoBack"/>
      <w:bookmarkEnd w:id="1"/>
      <w:r>
        <w:rPr>
          <w:sz w:val="20"/>
          <w:highlight w:val="none"/>
          <w:lang w:eastAsia="ru-RU"/>
        </w:rPr>
        <w:t xml:space="preserve"> </w:t>
      </w:r>
    </w:p>
    <w:p>
      <w:pPr>
        <w:autoSpaceDN w:val="0"/>
        <w:adjustRightInd w:val="0"/>
        <w:rPr>
          <w:sz w:val="6"/>
          <w:szCs w:val="6"/>
          <w:lang w:eastAsia="ru-RU"/>
        </w:rPr>
      </w:pPr>
    </w:p>
    <w:p>
      <w:pPr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РАЗМЕРЫ</w:t>
      </w:r>
    </w:p>
    <w:p>
      <w:pPr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ЕЖЕМЕСЯЧНЫХ НАДБАВОК К ДОЛЖНОСТНЫМ ОКЛАДАМ ЗА КЛАССНЫЙ ЧИН</w:t>
      </w:r>
    </w:p>
    <w:p>
      <w:pPr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МУНИЦИПАЛЬНЫМ СЛУЖАЩИМ СЕЛЬСКОГО ПОСЕЛЕНИЯ «</w:t>
      </w:r>
      <w:r>
        <w:rPr>
          <w:sz w:val="28"/>
          <w:szCs w:val="28"/>
          <w:lang w:eastAsia="ru-RU"/>
        </w:rPr>
        <w:t>Кельчиюр</w:t>
      </w:r>
      <w:r>
        <w:rPr>
          <w:sz w:val="24"/>
          <w:szCs w:val="24"/>
          <w:lang w:eastAsia="ru-RU"/>
        </w:rPr>
        <w:t>»</w:t>
      </w:r>
    </w:p>
    <w:p>
      <w:pPr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3"/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221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ежемесячной надбавки (руб.)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3748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Секретарь муниципальной службы 2 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1245</w:t>
            </w:r>
          </w:p>
        </w:tc>
      </w:tr>
    </w:tbl>
    <w:p>
      <w:pPr>
        <w:jc w:val="both"/>
        <w:rPr>
          <w:sz w:val="28"/>
          <w:szCs w:val="28"/>
          <w:lang w:eastAsia="ru-RU"/>
        </w:rPr>
      </w:pPr>
    </w:p>
    <w:p>
      <w:pPr>
        <w:autoSpaceDN w:val="0"/>
        <w:adjustRightInd w:val="0"/>
        <w:ind w:left="5529" w:right="423"/>
        <w:contextualSpacing/>
        <w:jc w:val="center"/>
        <w:outlineLvl w:val="0"/>
      </w:pPr>
    </w:p>
    <w:sectPr>
      <w:pgSz w:w="11906" w:h="16838"/>
      <w:pgMar w:top="567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326D"/>
    <w:rsid w:val="00041D1B"/>
    <w:rsid w:val="00114B75"/>
    <w:rsid w:val="001C416F"/>
    <w:rsid w:val="00201C6A"/>
    <w:rsid w:val="002A5894"/>
    <w:rsid w:val="002C76EB"/>
    <w:rsid w:val="003436B8"/>
    <w:rsid w:val="003C5F2B"/>
    <w:rsid w:val="00480C35"/>
    <w:rsid w:val="004A4266"/>
    <w:rsid w:val="004A7FEA"/>
    <w:rsid w:val="00535F6F"/>
    <w:rsid w:val="005650E4"/>
    <w:rsid w:val="005942F3"/>
    <w:rsid w:val="005A0EB4"/>
    <w:rsid w:val="005E130A"/>
    <w:rsid w:val="00623CD3"/>
    <w:rsid w:val="00790FCA"/>
    <w:rsid w:val="00821F76"/>
    <w:rsid w:val="0087210D"/>
    <w:rsid w:val="008E32C0"/>
    <w:rsid w:val="008F4B85"/>
    <w:rsid w:val="00920F41"/>
    <w:rsid w:val="0099298A"/>
    <w:rsid w:val="009D7E3E"/>
    <w:rsid w:val="00A90EC9"/>
    <w:rsid w:val="00B23CE6"/>
    <w:rsid w:val="00C01A72"/>
    <w:rsid w:val="00C352C2"/>
    <w:rsid w:val="00CE3C02"/>
    <w:rsid w:val="00CF1923"/>
    <w:rsid w:val="00D15690"/>
    <w:rsid w:val="00D445B2"/>
    <w:rsid w:val="00D55ACE"/>
    <w:rsid w:val="00EA0040"/>
    <w:rsid w:val="00EF1E70"/>
    <w:rsid w:val="00F1124A"/>
    <w:rsid w:val="00F37F8A"/>
    <w:rsid w:val="00F4326D"/>
    <w:rsid w:val="00F466AF"/>
    <w:rsid w:val="00FE1398"/>
    <w:rsid w:val="435C19C9"/>
    <w:rsid w:val="448010C8"/>
    <w:rsid w:val="5159208C"/>
    <w:rsid w:val="6AC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1"/>
      <w:sz w:val="26"/>
      <w:szCs w:val="20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kern w:val="1"/>
      <w:sz w:val="18"/>
      <w:szCs w:val="18"/>
      <w:lang w:eastAsia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6D91-D399-4781-BA58-0CCBD399A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427</Words>
  <Characters>2434</Characters>
  <Lines>20</Lines>
  <Paragraphs>5</Paragraphs>
  <TotalTime>13</TotalTime>
  <ScaleCrop>false</ScaleCrop>
  <LinksUpToDate>false</LinksUpToDate>
  <CharactersWithSpaces>2856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2023-11-14T11:46:00Z</dcterms:created>
  <dc:creator>glava</dc:creator>
  <cp:lastModifiedBy>nach</cp:lastModifiedBy>
  <cp:lastPrinted>2023-11-29T06:20:15Z</cp:lastPrinted>
  <dcterms:modified xsi:type="dcterms:W3CDTF">2023-11-29T06:21:40Z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C9F1DB470BFF4ABABDF3990BAF8F3E94</vt:lpwstr>
  </property>
</Properties>
</file>