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"/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3544"/>
      </w:tblGrid>
      <w:tr w:rsidR="00F60FD8" w:rsidRPr="00F60FD8" w:rsidTr="00E31451">
        <w:trPr>
          <w:trHeight w:val="1266"/>
        </w:trPr>
        <w:tc>
          <w:tcPr>
            <w:tcW w:w="3510" w:type="dxa"/>
          </w:tcPr>
          <w:p w:rsidR="00F60FD8" w:rsidRPr="00F60FD8" w:rsidRDefault="00964C61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«Кельчиюр</w:t>
            </w:r>
            <w:r w:rsidR="00F60FD8"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  <w:p w:rsidR="00F60FD8" w:rsidRPr="00F60FD8" w:rsidRDefault="00F60FD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F60FD8" w:rsidRPr="00F60FD8" w:rsidRDefault="00F60FD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  <w:r w:rsidRPr="00F60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F60FD8" w:rsidRPr="00F60FD8" w:rsidRDefault="00F60FD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76DF8E" wp14:editId="176AFC0B">
                  <wp:extent cx="601980" cy="59118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0FD8" w:rsidRPr="00F60FD8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60FD8" w:rsidRPr="00F60FD8" w:rsidRDefault="00F60FD8" w:rsidP="00F60FD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F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 </w:t>
            </w:r>
          </w:p>
          <w:p w:rsidR="00F60FD8" w:rsidRPr="00F60FD8" w:rsidRDefault="00964C61" w:rsidP="00F60FD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сельского поселения «Кельчиюр</w:t>
            </w:r>
            <w:r w:rsidR="00F60FD8" w:rsidRPr="00F60FD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F60FD8" w:rsidRPr="00F60FD8" w:rsidRDefault="00F60FD8" w:rsidP="00F6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FD8" w:rsidRPr="00F60FD8" w:rsidTr="00EF67FD">
        <w:trPr>
          <w:trHeight w:val="576"/>
        </w:trPr>
        <w:tc>
          <w:tcPr>
            <w:tcW w:w="8897" w:type="dxa"/>
            <w:gridSpan w:val="3"/>
            <w:vAlign w:val="center"/>
          </w:tcPr>
          <w:p w:rsidR="00F60FD8" w:rsidRDefault="00F60FD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60FD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КЫВКÖРТÖД</w:t>
            </w:r>
          </w:p>
          <w:p w:rsidR="00E05EB8" w:rsidRPr="00F60FD8" w:rsidRDefault="00E05EB8" w:rsidP="00F6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РЕШЕНИЕ</w:t>
            </w:r>
          </w:p>
        </w:tc>
      </w:tr>
    </w:tbl>
    <w:p w:rsidR="00BC22F5" w:rsidRPr="00BC22F5" w:rsidRDefault="00BC22F5">
      <w:pPr>
        <w:rPr>
          <w:rFonts w:ascii="Times New Roman" w:hAnsi="Times New Roman" w:cs="Times New Roman"/>
          <w:sz w:val="32"/>
          <w:szCs w:val="32"/>
        </w:rPr>
      </w:pPr>
    </w:p>
    <w:p w:rsidR="00BC22F5" w:rsidRPr="00BC22F5" w:rsidRDefault="00BC22F5">
      <w:pPr>
        <w:rPr>
          <w:rFonts w:ascii="Times New Roman" w:hAnsi="Times New Roman" w:cs="Times New Roman"/>
          <w:sz w:val="32"/>
          <w:szCs w:val="32"/>
        </w:rPr>
      </w:pPr>
    </w:p>
    <w:p w:rsidR="00BC22F5" w:rsidRDefault="00BC22F5">
      <w:pPr>
        <w:rPr>
          <w:rFonts w:ascii="Times New Roman" w:hAnsi="Times New Roman" w:cs="Times New Roman"/>
          <w:sz w:val="32"/>
          <w:szCs w:val="32"/>
        </w:rPr>
      </w:pPr>
    </w:p>
    <w:p w:rsidR="00E05EB8" w:rsidRDefault="00BC22F5" w:rsidP="00F43A79">
      <w:pPr>
        <w:widowControl w:val="0"/>
        <w:autoSpaceDE w:val="0"/>
        <w:autoSpaceDN w:val="0"/>
        <w:adjustRightInd w:val="0"/>
        <w:ind w:right="467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</w:p>
    <w:p w:rsidR="00E05EB8" w:rsidRPr="004928BB" w:rsidRDefault="004928BB" w:rsidP="00E05EB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4C61" w:rsidRPr="004928B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8BB">
        <w:rPr>
          <w:rFonts w:ascii="Times New Roman" w:hAnsi="Times New Roman" w:cs="Times New Roman"/>
          <w:sz w:val="28"/>
          <w:szCs w:val="28"/>
        </w:rPr>
        <w:t xml:space="preserve"> 20 февраля        2021 года</w:t>
      </w:r>
      <w:r w:rsidRPr="004928BB">
        <w:rPr>
          <w:rFonts w:ascii="Times New Roman" w:hAnsi="Times New Roman" w:cs="Times New Roman"/>
          <w:sz w:val="28"/>
          <w:szCs w:val="28"/>
        </w:rPr>
        <w:tab/>
      </w:r>
      <w:r w:rsidRPr="004928BB">
        <w:rPr>
          <w:rFonts w:ascii="Times New Roman" w:hAnsi="Times New Roman" w:cs="Times New Roman"/>
          <w:sz w:val="28"/>
          <w:szCs w:val="28"/>
        </w:rPr>
        <w:tab/>
      </w:r>
      <w:r w:rsidRPr="004928BB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928BB">
        <w:rPr>
          <w:rFonts w:ascii="Times New Roman" w:hAnsi="Times New Roman" w:cs="Times New Roman"/>
          <w:sz w:val="28"/>
          <w:szCs w:val="28"/>
        </w:rPr>
        <w:t>№4-42/3</w:t>
      </w:r>
    </w:p>
    <w:p w:rsidR="00E05EB8" w:rsidRPr="00E05EB8" w:rsidRDefault="00964C61" w:rsidP="00E05EB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Кельчиюр</w:t>
      </w:r>
      <w:r w:rsidR="00E05EB8" w:rsidRPr="00E05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5EB8" w:rsidRPr="00E05EB8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E05EB8" w:rsidRPr="00E05EB8">
        <w:rPr>
          <w:rFonts w:ascii="Times New Roman" w:hAnsi="Times New Roman" w:cs="Times New Roman"/>
          <w:sz w:val="24"/>
          <w:szCs w:val="24"/>
        </w:rPr>
        <w:t xml:space="preserve"> район, Республика Коми</w:t>
      </w:r>
    </w:p>
    <w:p w:rsidR="00E05EB8" w:rsidRPr="00E05EB8" w:rsidRDefault="00E05EB8" w:rsidP="00F43A79">
      <w:pPr>
        <w:widowControl w:val="0"/>
        <w:autoSpaceDE w:val="0"/>
        <w:autoSpaceDN w:val="0"/>
        <w:adjustRightInd w:val="0"/>
        <w:ind w:right="4676"/>
        <w:rPr>
          <w:rFonts w:ascii="Times New Roman" w:hAnsi="Times New Roman" w:cs="Times New Roman"/>
          <w:sz w:val="20"/>
          <w:szCs w:val="20"/>
        </w:rPr>
      </w:pPr>
    </w:p>
    <w:p w:rsidR="00F43A79" w:rsidRPr="00F43A79" w:rsidRDefault="00F43A79" w:rsidP="00E05EB8">
      <w:pPr>
        <w:widowControl w:val="0"/>
        <w:autoSpaceDE w:val="0"/>
        <w:autoSpaceDN w:val="0"/>
        <w:adjustRightInd w:val="0"/>
        <w:ind w:left="2835" w:right="17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Pr="00F43A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</w:t>
      </w:r>
      <w:r w:rsidR="00E111CE">
        <w:rPr>
          <w:rFonts w:ascii="Times New Roman" w:hAnsi="Times New Roman" w:cs="Times New Roman"/>
          <w:bCs/>
          <w:sz w:val="28"/>
          <w:szCs w:val="28"/>
          <w:lang w:eastAsia="ru-RU"/>
        </w:rPr>
        <w:t>внесения и рассмотрения инициативных проектов</w:t>
      </w:r>
      <w:r w:rsidRPr="00F43A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сельском </w:t>
      </w:r>
      <w:r w:rsidRPr="00F43A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поселении </w:t>
      </w:r>
      <w:r w:rsidR="00964C61">
        <w:rPr>
          <w:rFonts w:ascii="Times New Roman" w:hAnsi="Times New Roman" w:cs="Times New Roman"/>
          <w:bCs/>
          <w:sz w:val="28"/>
          <w:szCs w:val="28"/>
          <w:lang w:eastAsia="ru-RU"/>
        </w:rPr>
        <w:t>«Кельчиюр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</w:t>
      </w:r>
      <w:r w:rsidRPr="00F43A7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20.07.2020 № 216-ФЗ «О внесении изменений в Бюджетный кодекс Российской Федерации» 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«Кельчиюр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P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</w:t>
      </w:r>
      <w:r w:rsidRPr="00F43A79">
        <w:rPr>
          <w:rFonts w:ascii="Times New Roman" w:hAnsi="Times New Roman" w:cs="Times New Roman"/>
          <w:sz w:val="28"/>
          <w:szCs w:val="28"/>
        </w:rPr>
        <w:t>:</w:t>
      </w:r>
    </w:p>
    <w:p w:rsidR="00F43A79" w:rsidRP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P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43A79">
        <w:rPr>
          <w:rFonts w:ascii="Times New Roman" w:hAnsi="Times New Roman" w:cs="Times New Roman"/>
          <w:bCs/>
          <w:kern w:val="32"/>
          <w:sz w:val="28"/>
          <w:szCs w:val="28"/>
        </w:rPr>
        <w:t> </w:t>
      </w:r>
      <w:r w:rsidRPr="00F43A79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bookmarkStart w:id="0" w:name="_Hlk47466551"/>
      <w:r w:rsidR="00E111CE">
        <w:rPr>
          <w:rFonts w:ascii="Times New Roman" w:hAnsi="Times New Roman" w:cs="Times New Roman"/>
          <w:bCs/>
          <w:sz w:val="28"/>
          <w:szCs w:val="28"/>
          <w:lang w:eastAsia="ru-RU"/>
        </w:rPr>
        <w:t>внесения и рассмотрения инициативных проектов</w:t>
      </w:r>
      <w:r w:rsidRPr="00F43A79">
        <w:rPr>
          <w:rFonts w:ascii="Times New Roman" w:hAnsi="Times New Roman" w:cs="Times New Roman"/>
          <w:sz w:val="28"/>
          <w:szCs w:val="28"/>
        </w:rPr>
        <w:t xml:space="preserve"> в </w:t>
      </w:r>
      <w:bookmarkEnd w:id="0"/>
      <w:r>
        <w:rPr>
          <w:rFonts w:ascii="Times New Roman" w:hAnsi="Times New Roman" w:cs="Times New Roman"/>
          <w:sz w:val="28"/>
          <w:szCs w:val="28"/>
        </w:rPr>
        <w:t>сельском</w:t>
      </w:r>
      <w:r w:rsidRPr="00F43A79"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="00964C61">
        <w:rPr>
          <w:rFonts w:ascii="Times New Roman" w:hAnsi="Times New Roman" w:cs="Times New Roman"/>
          <w:sz w:val="28"/>
          <w:szCs w:val="28"/>
        </w:rPr>
        <w:t>«Кельчиюр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3A79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</w:t>
      </w:r>
      <w:r w:rsidRPr="00F43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A79" w:rsidRPr="00F43A79" w:rsidRDefault="00F43A79" w:rsidP="00F43A7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43A7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F43A7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64C61">
        <w:rPr>
          <w:rFonts w:ascii="Times New Roman" w:hAnsi="Times New Roman" w:cs="Times New Roman"/>
          <w:sz w:val="28"/>
          <w:szCs w:val="28"/>
        </w:rPr>
        <w:t>«Кельчиюр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3A79">
        <w:rPr>
          <w:rFonts w:ascii="Times New Roman" w:hAnsi="Times New Roman" w:cs="Times New Roman"/>
          <w:sz w:val="28"/>
          <w:szCs w:val="28"/>
        </w:rPr>
        <w:t xml:space="preserve"> в срок до 01.01.2021 определить уполномоченные структурные подразделения, ответственные за организацию работы по </w:t>
      </w:r>
      <w:r w:rsidR="00E111CE">
        <w:rPr>
          <w:rFonts w:ascii="Times New Roman" w:hAnsi="Times New Roman" w:cs="Times New Roman"/>
          <w:bCs/>
          <w:sz w:val="28"/>
          <w:szCs w:val="28"/>
          <w:lang w:eastAsia="ru-RU"/>
        </w:rPr>
        <w:t>внесению и рассмотрению инициативных проектов</w:t>
      </w:r>
      <w:r w:rsidRPr="00F43A7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сельском</w:t>
      </w:r>
      <w:r w:rsidRPr="00F43A79"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="00964C61">
        <w:rPr>
          <w:rFonts w:ascii="Times New Roman" w:hAnsi="Times New Roman" w:cs="Times New Roman"/>
          <w:sz w:val="28"/>
          <w:szCs w:val="28"/>
        </w:rPr>
        <w:t>«Кельчиюр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3A79">
        <w:rPr>
          <w:rFonts w:ascii="Times New Roman" w:hAnsi="Times New Roman" w:cs="Times New Roman"/>
          <w:sz w:val="28"/>
          <w:szCs w:val="28"/>
        </w:rPr>
        <w:t xml:space="preserve"> по направлениям деятельности, которым соответствует внесенный инициативный проект.</w:t>
      </w:r>
    </w:p>
    <w:p w:rsidR="00F43A79" w:rsidRPr="00F43A79" w:rsidRDefault="00F43A79" w:rsidP="00F43A7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3A7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43A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43A79">
        <w:rPr>
          <w:rFonts w:ascii="Times New Roman" w:hAnsi="Times New Roman" w:cs="Times New Roman"/>
          <w:sz w:val="28"/>
          <w:szCs w:val="28"/>
        </w:rPr>
        <w:t xml:space="preserve"> выполнением решения возл</w:t>
      </w:r>
      <w:r w:rsidR="00E111CE">
        <w:rPr>
          <w:rFonts w:ascii="Times New Roman" w:hAnsi="Times New Roman" w:cs="Times New Roman"/>
          <w:sz w:val="28"/>
          <w:szCs w:val="28"/>
        </w:rPr>
        <w:t>агаю на себя.</w:t>
      </w:r>
    </w:p>
    <w:p w:rsidR="00F43A79" w:rsidRP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43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F43A79">
        <w:rPr>
          <w:rFonts w:ascii="Times New Roman" w:hAnsi="Times New Roman" w:cs="Times New Roman"/>
          <w:sz w:val="28"/>
          <w:szCs w:val="28"/>
        </w:rPr>
        <w:t>Решение вступает в силу после его об</w:t>
      </w:r>
      <w:r w:rsidRPr="00F43A79">
        <w:rPr>
          <w:rFonts w:ascii="Times New Roman" w:hAnsi="Times New Roman" w:cs="Times New Roman"/>
          <w:sz w:val="28"/>
          <w:szCs w:val="28"/>
        </w:rPr>
        <w:softHyphen/>
        <w:t>на</w:t>
      </w:r>
      <w:r w:rsidRPr="00F43A79">
        <w:rPr>
          <w:rFonts w:ascii="Times New Roman" w:hAnsi="Times New Roman" w:cs="Times New Roman"/>
          <w:sz w:val="28"/>
          <w:szCs w:val="28"/>
        </w:rPr>
        <w:softHyphen/>
        <w:t>родования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официальных стендах сельского поселения</w:t>
      </w:r>
      <w:r w:rsidR="00964C61">
        <w:rPr>
          <w:rFonts w:ascii="Times New Roman" w:hAnsi="Times New Roman" w:cs="Times New Roman"/>
          <w:sz w:val="28"/>
          <w:szCs w:val="28"/>
        </w:rPr>
        <w:t xml:space="preserve"> «Кельчиюр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3A79">
        <w:rPr>
          <w:rFonts w:ascii="Times New Roman" w:hAnsi="Times New Roman" w:cs="Times New Roman"/>
          <w:sz w:val="28"/>
          <w:szCs w:val="28"/>
        </w:rPr>
        <w:t>, но не ранее 01.01.2021</w:t>
      </w:r>
      <w:r w:rsidRP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EB8" w:rsidRDefault="00E05EB8" w:rsidP="00F43A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EB8" w:rsidRPr="00F43A79" w:rsidRDefault="00E05EB8" w:rsidP="00F43A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032" w:rsidRDefault="00F43A79" w:rsidP="00F43A79">
      <w:pPr>
        <w:tabs>
          <w:tab w:val="left" w:pos="426"/>
          <w:tab w:val="left" w:pos="709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</w:t>
      </w:r>
      <w:r w:rsidR="00964C61">
        <w:rPr>
          <w:rFonts w:ascii="Times New Roman" w:hAnsi="Times New Roman" w:cs="Times New Roman"/>
          <w:sz w:val="32"/>
          <w:szCs w:val="32"/>
        </w:rPr>
        <w:t>ава сельского поселения «Кельчиюр</w:t>
      </w:r>
      <w:r>
        <w:rPr>
          <w:rFonts w:ascii="Times New Roman" w:hAnsi="Times New Roman" w:cs="Times New Roman"/>
          <w:sz w:val="32"/>
          <w:szCs w:val="32"/>
        </w:rPr>
        <w:t xml:space="preserve">»             </w:t>
      </w:r>
      <w:r w:rsidR="00964C61">
        <w:rPr>
          <w:rFonts w:ascii="Times New Roman" w:hAnsi="Times New Roman" w:cs="Times New Roman"/>
          <w:sz w:val="32"/>
          <w:szCs w:val="32"/>
        </w:rPr>
        <w:t xml:space="preserve">                </w:t>
      </w:r>
      <w:proofErr w:type="spellStart"/>
      <w:r w:rsidR="00964C61">
        <w:rPr>
          <w:rFonts w:ascii="Times New Roman" w:hAnsi="Times New Roman" w:cs="Times New Roman"/>
          <w:sz w:val="32"/>
          <w:szCs w:val="32"/>
        </w:rPr>
        <w:t>В.Ю.Артеев</w:t>
      </w:r>
      <w:proofErr w:type="spellEnd"/>
    </w:p>
    <w:p w:rsidR="00E111CE" w:rsidRDefault="00E111CE" w:rsidP="00F43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1CE" w:rsidRDefault="00E111CE" w:rsidP="00F43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1CE" w:rsidRDefault="00E111CE" w:rsidP="00F43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463" w:rsidRDefault="00E724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43A79" w:rsidRDefault="00F43A79" w:rsidP="00F43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F43A79" w:rsidRDefault="00F43A79" w:rsidP="00F43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Совета сельского</w:t>
      </w:r>
      <w:bookmarkStart w:id="1" w:name="_GoBack"/>
      <w:bookmarkEnd w:id="1"/>
    </w:p>
    <w:p w:rsidR="00F43A79" w:rsidRDefault="00964C61" w:rsidP="00F43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«Кельчиюр</w:t>
      </w:r>
      <w:r w:rsid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</w:t>
      </w:r>
      <w:r w:rsidR="006A354F">
        <w:rPr>
          <w:rFonts w:ascii="Times New Roman" w:eastAsia="Times New Roman" w:hAnsi="Times New Roman" w:cs="Times New Roman"/>
          <w:sz w:val="28"/>
          <w:szCs w:val="28"/>
          <w:lang w:eastAsia="ru-RU"/>
        </w:rPr>
        <w:t>20 февраля</w:t>
      </w:r>
      <w:r w:rsid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E05EB8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A354F">
        <w:rPr>
          <w:rFonts w:ascii="Times New Roman" w:eastAsia="Times New Roman" w:hAnsi="Times New Roman" w:cs="Times New Roman"/>
          <w:sz w:val="28"/>
          <w:szCs w:val="28"/>
          <w:lang w:eastAsia="ru-RU"/>
        </w:rPr>
        <w:t>4-42/3</w:t>
      </w:r>
    </w:p>
    <w:p w:rsidR="00F43A79" w:rsidRDefault="00F43A79" w:rsidP="00F43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F43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Общие положения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B05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соответствии со статьями 74 и 86 Бюджетного кодекса Российской Федерации, </w:t>
      </w:r>
      <w:hyperlink r:id="rId7" w:history="1">
        <w:r w:rsidRPr="00DA44BA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Федеральным законом                               от 06.10.2003 № 131-ФЗ «Об общих принципах организации местного самоуправления в Российской Федерации» </w:t>
        </w:r>
      </w:hyperlink>
      <w:r w:rsidRP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мероприятий, имеющих приоритетное значение для жите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сельского поселения «Кельчиюр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или его части, путем реализации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инициативных проектов.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инициативным проектом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понимается проект, внесенный в администра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сельского поселения «Кельчиюр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</w:t>
      </w:r>
      <w:proofErr w:type="gramStart"/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посредством которого обеспечивается реализация мероприятий, имеющих приоритетное значение для жителей сельского поселения «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или его части по решению вопросов местного значения или иных вопросов, право решения которых предоставлено органам местного самоуправления сельского поселения «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Целью реализации инициативных проектов является активизация участия жителей муниципального образования в определении приоритетов расходования средств местного бюджета и поддержка инициатив жителей в решении вопросов местного значения и (или) иных вопросов, право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органам местного самоуправления.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Задачами реализации инициативных проектов являются: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повышение эффективности бюджетных расходов за счет вовлечения жителей в процессы принятия решений на местном уровне и усиление гражданского контроля за деятельностью органов местного самоуправления муниципального образования в ходе реализации инициативных проектов;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повышение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открытости деятельности органов местного самоуправления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развитие взаимодействия администрации </w:t>
      </w:r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жителями и территориальным общественным самоуправлением муниципального образования.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Принципами реализации инициативных проектов являются: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равная доступность для всех граждан муниципального образования в выдвижении инициативных проектов;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конкурсный отбор инициативных проектов;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открытость и гласность процедур при выдвижении и рассмотрении инициативных проектов.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Участниками реализации инициативных проектов являются: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администрация </w:t>
      </w:r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население муниципального образования;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органы территориального общественного самоуправления;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товарищества собственников жилья;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индивидуальные предприниматели, юридические и физические лица, предоставившие средства либо обеспечившие предоставление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реализации проекта (далее - организации и другие внебюджетные источники).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внесения инициативного проекта</w:t>
      </w:r>
    </w:p>
    <w:p w:rsidR="00F43A79" w:rsidRPr="00E05EB8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Инициаторами инициативного проекта (далее – инициаторы проекта) вправе выступать: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инициативная группа численностью не менее десяти граждан, достигших шестнадцатилетнего возраста и проживающих на территории сельского поселения «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органы территориального общественного самоуправления; </w:t>
      </w:r>
    </w:p>
    <w:p w:rsidR="00E111CE" w:rsidRDefault="00E111CE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староста сельского поселения,</w:t>
      </w:r>
    </w:p>
    <w:p w:rsidR="00F43A79" w:rsidRDefault="00E111CE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43A79">
        <w:rPr>
          <w:rFonts w:ascii="Times New Roman" w:eastAsia="Times New Roman" w:hAnsi="Times New Roman" w:cs="Times New Roman"/>
          <w:sz w:val="28"/>
          <w:szCs w:val="28"/>
          <w:lang w:eastAsia="ru-RU"/>
        </w:rPr>
        <w:t>) товарищества собственников жилья.</w:t>
      </w:r>
      <w:r w:rsidR="00F43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Предлагаемый к реализации инициативный проект должен быть ориентирован на решение конкретной проблемы в рамках вопросов местного значения в пределах территории (части территории) муниципального образования и содержать следующие сведения: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описание проблемы, решение которой имеет приоритетное значение для жителей сельского поселения «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или его части;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обоснование предложений по решению указанной проблемы;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описание ожидаемого результата (ожидаемых результатов) реализации инициативного проекта;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предварительный расчет необходимых расходов на реализацию инициативного проекта;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планируемые сроки реализации инициативного проекта;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указание на объем средств местного бюджета в случае необходимости использования этих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еализации инициативного проекта, за исключением планируемого объема инициативных платежей;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гарантийное письмо инициатора проекта, подтверждающее обязательства по финансовому обеспечению инициативного проекта;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гарантийное письмо индивидуального предпринимателя, юридического или физического лица,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выразивших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желание принять участие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подтверждающее обязательства по финансовому обеспечению проекта (при наличии); 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указание на территорию муниципального образования или его часть, в границах которой будет реализовываться инициативный проект, определенную инициаторами проекта в соответствии с Порядком определения части территории сельского поселения «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 которой могут реализовываться инициативные проекты, утвержденным Решением представительного органа муниципального образования (дата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№)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Порядок определения территории);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 протокол собрания (конференции) граждан по вопросу о поддержке и выдвижении инициативного проекта жителями сельского поселения «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 фотоматериалы о текущем состоянии объекта, на котором планируется проведение работ в рамках инициативного проекта;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 сопроводительное письмо за подписью представителя инициативной группы с описью представленных документов;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 указание на способ информирования администрацией инициаторов проекта о рассмотрении инициативного проекта.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При разработке инициативного проекта его инициаторы обращаются в администрацию для решения вопроса определения территории муниципального образования или ее части, в границах которой предлагается реализовать данный проект. </w:t>
      </w:r>
    </w:p>
    <w:p w:rsidR="00180466" w:rsidRPr="00180466" w:rsidRDefault="00180466" w:rsidP="0018046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6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Инициативные проекты могут реализовываться в границах муниципального образования в пределах следующих территорий проживания граждан:</w:t>
      </w:r>
    </w:p>
    <w:p w:rsidR="00180466" w:rsidRPr="00180466" w:rsidRDefault="00180466" w:rsidP="0018046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66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границах территорий территориального общественного самоуправления;</w:t>
      </w:r>
    </w:p>
    <w:p w:rsidR="00180466" w:rsidRPr="00180466" w:rsidRDefault="00180466" w:rsidP="0018046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66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группы жилых домов;</w:t>
      </w:r>
    </w:p>
    <w:p w:rsidR="00180466" w:rsidRPr="00180466" w:rsidRDefault="00180466" w:rsidP="0018046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66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сельского населенного пункта, не являющегося поселением;</w:t>
      </w:r>
    </w:p>
    <w:p w:rsidR="00180466" w:rsidRPr="00180466" w:rsidRDefault="00180466" w:rsidP="0018046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66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иных территорий проживания граждан.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до его внесения в администрацию подлежит рассмотрению на собрании или конференции граждан, в том числе на собрании или конференции граждан, осуществляющих территориальное общественное самоуправление, с целью обсуждения инициативного проекта, определения его соответствия интересам жителей муниципального образования или его части и целесообразности его реализации, а также принятия собранием граждан или конференцией граждан решения о поддержке и выдвижении инициативного проекта. </w:t>
      </w:r>
      <w:proofErr w:type="gramEnd"/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одном собрании (конференции) граждан возможно рассмотрение нескольких инициативных проектов.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собрания (конференции) граждан жители муниципального образования должны быть проинформированы инициаторами проекта не менее чем за 15 дней до их проведения.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 При внесении инициативного проекта в администрацию инициаторы проекта прикладывают к нему протокол собрания (конференции) граждан, который должен содержать следующую информацию: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дату и время проведения собрания (конференции) граждан;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количество граждан, присутствовавших на собрании (конференции);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данные (ФИО, контактный телефон) об инициаторе проведения собрания (конференции) граждан и секретаре собрания (конференции);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повестку дня о рассмотрении следующих вопросов: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утверждение инициативного проекта;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утверждение перечня и объемов работ по инициативному проекту;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принятие решения о размере софинансирования инициативного проекта жителями муниципального образования;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уровень софинансирования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д) уровень софинансирования инициативного проекта за счет бюджета муниципального образования;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вклад населения, юридических и физических лиц, индивидуальных предпринимателей, желающих принять участие в реализации инициативного проекта, в не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денежной форме (трудовое участие, материалы, и другие формы);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ж) принятие решения о порядке и сроках сбора средств софинансирования проекта;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F43A79" w:rsidRDefault="00F43A79" w:rsidP="00F43A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Информирование населения о поступлении инициативного проекта и обобщение предложений и замечаний жителей муниципального образования</w:t>
      </w:r>
    </w:p>
    <w:p w:rsidR="00F43A79" w:rsidRPr="00E05EB8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Администрация в течение трех рабочих дней со дня внесения инициативного проекта опубликовывает (обнародует) и размещает на официальном сайте </w:t>
      </w:r>
      <w:r w:rsidR="00DA44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A44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ishma</w:t>
      </w:r>
      <w:proofErr w:type="spellEnd"/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A44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«Интернет» следующую информацию: </w:t>
      </w:r>
    </w:p>
    <w:p w:rsidR="00F43A79" w:rsidRDefault="00F43A79" w:rsidP="00F43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о внесении инициативного проекта, с указанием сведений, перечисленных в части 8 настоящего Порядка;</w:t>
      </w:r>
    </w:p>
    <w:p w:rsidR="00F43A79" w:rsidRDefault="00F43A79" w:rsidP="00F43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об инициаторах проекта;</w:t>
      </w:r>
    </w:p>
    <w:p w:rsidR="00F43A79" w:rsidRDefault="00F43A79" w:rsidP="00F43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о возможности направления жителями муниципального образования в адрес администрации в письменной или электронной форме замечаний и предложений по инициативному проекту и сроки их предоставления.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 Граждане, проживающие на территории сельского поселения «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Кельчиюр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достигшие шестнадцатилетнего возраста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желающие выразить свое мнение, в сроки, установленные в соответствии с пунктом 3 части 12 настоящего Порядка, направляют в адрес администрации замечания и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инициативному проекту.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 Администрация в течение пяти календарных дней со дня, следующего за днем истечения срока, установленного в соответствии с пунктом 3 части 12 настоящего Порядка, проводит обобщение поступивших замечаний и предложений, по результатам которого составляет заключение.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 результатах обобщения поступивших от жителей замечаний и предложений по инициативному проекту в течение двух рабочих дней со дня его составления размещаются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A44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ishma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43A79" w:rsidRDefault="00F43A79" w:rsidP="00E05E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Рассмотрение инициативного проекта</w:t>
      </w:r>
    </w:p>
    <w:p w:rsidR="00F43A79" w:rsidRPr="00E05EB8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 Инициативный проект рассматривается администрацией в течение 30 дней со дня его внесения. По результатам рассмотрения инициативного проекта администрация</w:t>
      </w:r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одно из следующих решений: 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 Администрация вправе отказать в поддержке инициативного проекта в случаях: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несоблюдения установленного порядка внесения инициативного проекта и его рассмотрения;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</w:t>
      </w:r>
      <w:r w:rsidR="0096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уставу (наименование) муниципального образования;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невозможности реализации инициативного проекта ввиду отсутствия у органов местного самоуправления (наименование) муниципального образования необходимых полномочий и прав;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отсутствия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наличия возможности решения описанной в инициативном проекте проблемы более эффективным способом;</w:t>
      </w:r>
    </w:p>
    <w:p w:rsidR="00F43A79" w:rsidRDefault="00F43A79" w:rsidP="00F43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признания инициативного проекта не прошедшим конкурсный отбор.</w:t>
      </w:r>
    </w:p>
    <w:p w:rsidR="00F43A79" w:rsidRDefault="00F43A79" w:rsidP="00F43A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 Администрация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вправе, а в случае, предусмотренном пунктом 5 части 16 настоящего Порядка, обязана предложить инициаторам 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совместно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</w:p>
    <w:p w:rsidR="00F43A79" w:rsidRDefault="00F43A79" w:rsidP="00F43A7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 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администрацию внесено несколько инициативных проектов, в том числе с постановкой аналогичных по содержанию приоритетных проблем, то администрация организует проведение конкурсного отбора в Порядке проведения конкурсного отбора инициативных проектов для реализации на территории (наименование) муниципального образования, утвержденном Решением представительного органа муниципального образования (дата №), и информирует об этом инициаторов проектов.</w:t>
      </w:r>
    </w:p>
    <w:p w:rsidR="00F43A79" w:rsidRDefault="00F43A79" w:rsidP="00F43A7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 Проведение конкурсного отбора возлагается на коллегиальный орган – конкурсную комиссию, формирование и деятельность которой определяется Положением о конкурсной комиссии по организации и проведению конкурсного отбора инициативных проектов, утвержденным Решением представительного органа муниципального образования (дата №).</w:t>
      </w:r>
    </w:p>
    <w:p w:rsidR="00F43A79" w:rsidRDefault="00F43A79" w:rsidP="00F43A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EB8" w:rsidRDefault="00E05EB8" w:rsidP="00F43A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EB8" w:rsidRDefault="00E05EB8" w:rsidP="00F43A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EB8" w:rsidRDefault="00E05EB8" w:rsidP="00F43A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E05EB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 инициативного проекта</w:t>
      </w:r>
    </w:p>
    <w:p w:rsidR="00F43A79" w:rsidRDefault="00F43A79" w:rsidP="00F43A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F43A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с учетом объемов инициативных платежей и иных межбюджетных трансфертов, предоставленных в целях финансового обеспечения соответствующих расходных обязательств муниципального образования.</w:t>
      </w:r>
    </w:p>
    <w:p w:rsidR="00F43A79" w:rsidRDefault="00F43A79" w:rsidP="00F43A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 Под инициативными платежами понимаются денежные средства граждан, индивидуальных предпринимателей и юридических лиц, образованных в соответствии с законодательством Российской Федерации, уплачиваемые на добровольной основе и зачисляемые в соответствии с Бюджетным кодексом Российской Федерации в бюджет муниципального образования в целях реализации конкретных инициативных проектов. </w:t>
      </w:r>
    </w:p>
    <w:p w:rsidR="00F43A79" w:rsidRDefault="00F43A79" w:rsidP="00F43A7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 Администрацией ежегодно устанавливается общая предельная сумма финансирования инициативных проектов, исходя из общей суммы средств, предусмотренных в бюджете муниципального образования.</w:t>
      </w:r>
    </w:p>
    <w:p w:rsid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Не допускается выделение финансовых средств из местного бюджета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 объекты частной собственности;</w:t>
      </w:r>
    </w:p>
    <w:p w:rsid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объекты, расположенные в садоводческих некоммерческих организациях, не находящихся в муниципальной собственности;</w:t>
      </w:r>
    </w:p>
    <w:p w:rsid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ремонт или строительство объектов культового и религиозного назначения;</w:t>
      </w:r>
    </w:p>
    <w:p w:rsid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проекты, которые могут иметь негативное воздействие на окружающую среду;</w:t>
      </w:r>
    </w:p>
    <w:p w:rsid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ремонт или строительство административных зданий, сооружений, являющихся частной собственностью</w:t>
      </w:r>
    </w:p>
    <w:p w:rsidR="00F43A79" w:rsidRDefault="00F43A79" w:rsidP="00F43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объекты, используемые для нужд органов местного самоуправления.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 Уровень софинансирования инициативного проекта за счет средств местного бюджета составляет: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случае, если инициатором проекта являются юридические лица - не более 85% от стоимости реализации инициативного проекта;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случае, если инициатором проекта являются индивидуальные предприниматели - не более 95% от стоимости реализации инициативного проекта;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случае, если инициатором проекта являются жители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- не более 97% от стоимости реализации инициативного проекта.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Документальным подтверждением софинансирования инициативного проекта жителями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образования, индивидуальными предпринимателями, юридическими лицами, являются договоры пожертвования,</w:t>
      </w:r>
      <w:r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поручения.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 Исполнитель обеспечивает результативность, адресность и целевой характер использования денежных средств, выделенных для реализации инициативного проекта.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 Исполнитель предоставляет отчетность об использовании денежных средств, полученных за счет средств жителей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индивидуальных предпринимателей, юридических лиц, которая предоставляется по требованию представителя инициативной группы.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 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муниципального образования до конца финансового года.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В случае образования по итогам реализации инициативного проекта излишне уплаченных инициативных платежей, не использованных в целях реализации инициативного проекта, указанные платежи подлежат возврату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осуществившим их перечисление в местный бюджет и распределяются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ними пропорционально от суммы вносимого финансирования.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 Реализация инициативных проектов может обеспечиваться также в форме добровольного имущественного и (или) трудового участия заинтересованных лиц.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исполнителей (подрядчиков, поставщиков) для реализации инициативного проекта осуществляется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после перечисления участниками инициативной группы в бюджет муниципального образования в полном объеме средств, необходимых для софинансирования реализации инициативного проекта. </w:t>
      </w:r>
      <w:proofErr w:type="gramEnd"/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 Исполнение инициативного проекта, инициатором которого является ТОС, зарегистрированный в качестве юридического лица, может быть предоставлена субсидия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E05E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Общественный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реализацией инициативного проекта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 Инициаторы проекта, а также граждане, проживающие на территории сельского поселения «</w:t>
      </w:r>
      <w:r w:rsidR="00DA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Сизябск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уполномоченные собранием (конференцией) граждан или инициаторами проекта, вправе осуществлять общественный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соответствующего инициативного проекта в формах, предусмотренных законодательством Российской Федерации.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 Информация о ходе рассмотрения инициативного проекта администрацией и его реализации, в том числе об использовании денежных средств, имущественном и (или) трудовом участии заинтересованных лиц в его реализации, подлежит опубликованию (обнародованию) и размещению на официальном сайте администрации в информационно-телекоммуникационной сети «Интернет».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Отчет администрации по итогам реализации инициативного проекта подлежит опубликованию (обнародованию) и размещению на официальном сайте администрации в информационно-телекоммуникационной сети «Интернет» не позднее чем через 30 дней со дня завершения реализации инициативного проекта.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</w:p>
    <w:p w:rsidR="00F43A79" w:rsidRDefault="00F43A79" w:rsidP="00F43A79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43A79" w:rsidRDefault="00F43A79" w:rsidP="00F43A79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43A79" w:rsidRDefault="00F43A79" w:rsidP="00F43A79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05EB8" w:rsidRDefault="00E05EB8" w:rsidP="00F43A79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05EB8" w:rsidRDefault="00E05EB8" w:rsidP="00F43A79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05EB8" w:rsidRDefault="00E05EB8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br w:type="page"/>
      </w:r>
    </w:p>
    <w:p w:rsidR="00F43A79" w:rsidRDefault="00F43A79" w:rsidP="00E05EB8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F43A79" w:rsidRDefault="00F43A79" w:rsidP="00E05EB8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о реализации инициативных проектов на территории муниципального образования </w:t>
      </w:r>
    </w:p>
    <w:p w:rsidR="00E05EB8" w:rsidRDefault="00E05EB8" w:rsidP="00F43A7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F43A79" w:rsidRDefault="00F43A79" w:rsidP="00F43A7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Протокол</w:t>
      </w:r>
    </w:p>
    <w:p w:rsidR="00F43A79" w:rsidRDefault="00F43A79" w:rsidP="00F43A79">
      <w:pPr>
        <w:tabs>
          <w:tab w:val="center" w:pos="4677"/>
          <w:tab w:val="left" w:pos="6096"/>
          <w:tab w:val="right" w:pos="9354"/>
        </w:tabs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ab/>
        <w:t>собрания (конференции) граждан о поддержке (отклонении) инициативног</w:t>
      </w:r>
      <w:proofErr w:type="gramStart"/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о(</w:t>
      </w:r>
      <w:proofErr w:type="spellStart"/>
      <w:proofErr w:type="gramEnd"/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ных</w:t>
      </w:r>
      <w:proofErr w:type="spellEnd"/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)</w:t>
      </w:r>
    </w:p>
    <w:p w:rsidR="00F43A79" w:rsidRDefault="00F43A79" w:rsidP="00F43A79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проект</w:t>
      </w:r>
      <w:proofErr w:type="gramStart"/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а(</w:t>
      </w:r>
      <w:proofErr w:type="spellStart"/>
      <w:proofErr w:type="gramEnd"/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ов</w:t>
      </w:r>
      <w:proofErr w:type="spellEnd"/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) для его (их) реализации на территории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«</w:t>
      </w:r>
      <w:r w:rsidR="00964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Кельчиюр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Дата проведения собрания (конференции): «_____»  ____________ 20____ г. 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Место проведения собрания (конференции):_________________________________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Время начала собрания (конференции):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>____час</w:t>
      </w:r>
      <w:proofErr w:type="gramStart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proofErr w:type="gramEnd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_________ </w:t>
      </w:r>
      <w:proofErr w:type="gramStart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proofErr w:type="gramEnd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ин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Время окончания собрания (конференции): _______ час ________ мин.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Повестка собрания (конференции): _________________________________________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Ход собрания (конференции): _____________________________________________</w:t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</w:t>
      </w:r>
    </w:p>
    <w:p w:rsidR="00F43A79" w:rsidRDefault="00F43A79" w:rsidP="00F43A79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(описывается ход проведения собрания с указанием рассматриваемых вопросов, выступающих лиц и сути их выступления по каждому вопросу, решений, принятых по каждому вопросу, количестве проголосовавших за, против, воздержавшихся)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</w:p>
    <w:p w:rsidR="00F43A79" w:rsidRDefault="00F43A79" w:rsidP="00F43A7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Итоги собрани</w:t>
      </w:r>
      <w:proofErr w:type="gramStart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я(</w:t>
      </w:r>
      <w:proofErr w:type="gramEnd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конференции) и принятые решения: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"/>
        <w:gridCol w:w="6482"/>
        <w:gridCol w:w="2553"/>
      </w:tblGrid>
      <w:tr w:rsidR="00F43A79" w:rsidTr="00F43A79">
        <w:trPr>
          <w:trHeight w:hRule="exact" w:val="53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Итоги собрани</w:t>
            </w: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я(</w:t>
            </w:r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>конференции)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и принятые решения</w:t>
            </w:r>
          </w:p>
        </w:tc>
      </w:tr>
      <w:tr w:rsidR="00F43A79" w:rsidTr="00F43A79">
        <w:trPr>
          <w:trHeight w:hRule="exact" w:val="67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Количество граждан (чел), присутствующих на собрании (конференции) (подписные листы прилагаются)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A79" w:rsidRDefault="00F43A79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3A79" w:rsidTr="00F43A79">
        <w:trPr>
          <w:trHeight w:hRule="exact" w:val="57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Наименования инициативног</w:t>
            </w:r>
            <w:proofErr w:type="gramStart"/>
            <w:r>
              <w:rPr>
                <w:rFonts w:ascii="PT Astra Serif" w:eastAsia="Times New Roman" w:hAnsi="PT Astra Serif" w:cs="Times New Roman"/>
                <w:lang w:eastAsia="ru-RU"/>
              </w:rPr>
              <w:t>о(</w:t>
            </w:r>
            <w:proofErr w:type="spellStart"/>
            <w:proofErr w:type="gramEnd"/>
            <w:r>
              <w:rPr>
                <w:rFonts w:ascii="PT Astra Serif" w:eastAsia="Times New Roman" w:hAnsi="PT Astra Serif" w:cs="Times New Roman"/>
                <w:lang w:eastAsia="ru-RU"/>
              </w:rPr>
              <w:t>ых</w:t>
            </w:r>
            <w:proofErr w:type="spellEnd"/>
            <w:r>
              <w:rPr>
                <w:rFonts w:ascii="PT Astra Serif" w:eastAsia="Times New Roman" w:hAnsi="PT Astra Serif" w:cs="Times New Roman"/>
                <w:lang w:eastAsia="ru-RU"/>
              </w:rPr>
              <w:t>) проекта(</w:t>
            </w:r>
            <w:proofErr w:type="spellStart"/>
            <w:r>
              <w:rPr>
                <w:rFonts w:ascii="PT Astra Serif" w:eastAsia="Times New Roman" w:hAnsi="PT Astra Serif" w:cs="Times New Roman"/>
                <w:lang w:eastAsia="ru-RU"/>
              </w:rPr>
              <w:t>ов</w:t>
            </w:r>
            <w:proofErr w:type="spellEnd"/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), которые обсуждались на собрании(конференции)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A79" w:rsidRDefault="00F43A79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3A79" w:rsidTr="00F43A79">
        <w:trPr>
          <w:trHeight w:hRule="exact" w:val="42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 xml:space="preserve">Наименование проекта, выбранного для реализации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A79" w:rsidRDefault="00F43A79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3A79" w:rsidTr="00F43A79">
        <w:trPr>
          <w:trHeight w:hRule="exact" w:val="47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A79" w:rsidRDefault="00F43A79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3A79" w:rsidTr="00F43A79">
        <w:trPr>
          <w:trHeight w:hRule="exact" w:val="41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Сумма вклада населения на реализацию выбранного проекта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A79" w:rsidRDefault="00F43A79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3A79" w:rsidTr="00F43A79">
        <w:trPr>
          <w:trHeight w:hRule="exact" w:val="64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Сумма вклада юридических лиц, индивидуальных предпринимателей, желающих принять участие в проекте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A79" w:rsidRDefault="00F43A79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F43A79" w:rsidTr="00F43A79">
        <w:trPr>
          <w:trHeight w:hRule="exact" w:val="57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43A79" w:rsidRDefault="00F43A7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lang w:eastAsia="ru-RU"/>
              </w:rPr>
              <w:t>Состав инициативной группы (Ф.И.О., адрес регистрации, контактные данные)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A79" w:rsidRDefault="00F43A79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Председатель: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>___________________ _______________</w:t>
      </w:r>
    </w:p>
    <w:p w:rsidR="00F43A79" w:rsidRDefault="00F43A79" w:rsidP="00F43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подпись  </w:t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  <w:t>(ФИО)</w:t>
      </w:r>
    </w:p>
    <w:p w:rsidR="00F43A79" w:rsidRDefault="00F43A79" w:rsidP="00F43A79">
      <w:pPr>
        <w:tabs>
          <w:tab w:val="left" w:pos="426"/>
          <w:tab w:val="left" w:pos="709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F43A79" w:rsidSect="00AE403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74B60"/>
    <w:multiLevelType w:val="hybridMultilevel"/>
    <w:tmpl w:val="459499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C317D"/>
    <w:multiLevelType w:val="hybridMultilevel"/>
    <w:tmpl w:val="203E6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D8"/>
    <w:rsid w:val="00180466"/>
    <w:rsid w:val="002349A9"/>
    <w:rsid w:val="0023670F"/>
    <w:rsid w:val="002B7D09"/>
    <w:rsid w:val="003B6400"/>
    <w:rsid w:val="004928BB"/>
    <w:rsid w:val="004B12EC"/>
    <w:rsid w:val="005C4A1E"/>
    <w:rsid w:val="006A354F"/>
    <w:rsid w:val="0092100F"/>
    <w:rsid w:val="00964C61"/>
    <w:rsid w:val="009E3AB5"/>
    <w:rsid w:val="00A150B1"/>
    <w:rsid w:val="00A6410A"/>
    <w:rsid w:val="00AE4032"/>
    <w:rsid w:val="00BC22F5"/>
    <w:rsid w:val="00C40D18"/>
    <w:rsid w:val="00DA44BA"/>
    <w:rsid w:val="00E05EB8"/>
    <w:rsid w:val="00E111CE"/>
    <w:rsid w:val="00E2362D"/>
    <w:rsid w:val="00E72463"/>
    <w:rsid w:val="00EF67FD"/>
    <w:rsid w:val="00F35A2A"/>
    <w:rsid w:val="00F37E1E"/>
    <w:rsid w:val="00F43A79"/>
    <w:rsid w:val="00F60FD8"/>
    <w:rsid w:val="00F9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F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22F5"/>
    <w:pPr>
      <w:ind w:left="720"/>
      <w:contextualSpacing/>
    </w:pPr>
  </w:style>
  <w:style w:type="paragraph" w:customStyle="1" w:styleId="s1">
    <w:name w:val="s_1"/>
    <w:basedOn w:val="a"/>
    <w:rsid w:val="002B7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367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F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22F5"/>
    <w:pPr>
      <w:ind w:left="720"/>
      <w:contextualSpacing/>
    </w:pPr>
  </w:style>
  <w:style w:type="paragraph" w:customStyle="1" w:styleId="s1">
    <w:name w:val="s_1"/>
    <w:basedOn w:val="a"/>
    <w:rsid w:val="002B7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367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87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75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1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2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16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3101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nach</cp:lastModifiedBy>
  <cp:revision>5</cp:revision>
  <cp:lastPrinted>2021-02-20T07:17:00Z</cp:lastPrinted>
  <dcterms:created xsi:type="dcterms:W3CDTF">2021-02-08T12:02:00Z</dcterms:created>
  <dcterms:modified xsi:type="dcterms:W3CDTF">2021-02-20T07:18:00Z</dcterms:modified>
</cp:coreProperties>
</file>